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ED991" w14:textId="1861AB0A"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AB52CA">
        <w:rPr>
          <w:rFonts w:ascii="Arial" w:hAnsi="Arial" w:cs="Arial"/>
          <w:b/>
          <w:sz w:val="24"/>
          <w:szCs w:val="24"/>
        </w:rPr>
        <w:t>0</w:t>
      </w:r>
      <w:r w:rsidR="00A33B0E">
        <w:rPr>
          <w:rFonts w:ascii="Arial" w:hAnsi="Arial" w:cs="Arial"/>
          <w:b/>
          <w:sz w:val="24"/>
          <w:szCs w:val="24"/>
        </w:rPr>
        <w:t>bis</w:t>
      </w:r>
      <w:r w:rsidRPr="00F644CF">
        <w:rPr>
          <w:rFonts w:ascii="Arial" w:hAnsi="Arial" w:cs="Arial"/>
          <w:b/>
          <w:sz w:val="24"/>
          <w:szCs w:val="24"/>
        </w:rPr>
        <w:tab/>
        <w:t>R4-</w:t>
      </w:r>
      <w:r w:rsidR="00043314" w:rsidRPr="00043314">
        <w:rPr>
          <w:rFonts w:ascii="Arial" w:hAnsi="Arial" w:cs="Arial"/>
          <w:b/>
          <w:sz w:val="24"/>
          <w:szCs w:val="24"/>
        </w:rPr>
        <w:t>2</w:t>
      </w:r>
      <w:r w:rsidR="009C3DDF">
        <w:rPr>
          <w:rFonts w:ascii="Arial" w:hAnsi="Arial" w:cs="Arial"/>
          <w:b/>
          <w:sz w:val="24"/>
          <w:szCs w:val="24"/>
        </w:rPr>
        <w:t>4</w:t>
      </w:r>
      <w:r w:rsidR="007A605C">
        <w:rPr>
          <w:rFonts w:ascii="Arial" w:hAnsi="Arial" w:cs="Arial"/>
          <w:b/>
          <w:sz w:val="24"/>
          <w:szCs w:val="24"/>
        </w:rPr>
        <w:t>04484</w:t>
      </w:r>
    </w:p>
    <w:p w14:paraId="141461C7" w14:textId="3CAFFF69" w:rsidR="00DE55A0" w:rsidRPr="00807EF6" w:rsidRDefault="00A33B0E"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Changsha</w:t>
      </w:r>
      <w:r w:rsidR="00176928">
        <w:rPr>
          <w:rFonts w:ascii="Arial" w:eastAsia="SimSun" w:hAnsi="Arial"/>
          <w:b/>
          <w:sz w:val="24"/>
          <w:szCs w:val="24"/>
          <w:lang w:eastAsia="zh-CN"/>
        </w:rPr>
        <w:t xml:space="preserve">, </w:t>
      </w:r>
      <w:r>
        <w:rPr>
          <w:rFonts w:ascii="Arial" w:eastAsia="SimSun" w:hAnsi="Arial"/>
          <w:b/>
          <w:sz w:val="24"/>
          <w:szCs w:val="24"/>
          <w:lang w:eastAsia="zh-CN"/>
        </w:rPr>
        <w:t>China</w:t>
      </w:r>
      <w:r w:rsidR="00176928">
        <w:rPr>
          <w:rFonts w:ascii="Arial" w:eastAsia="SimSun" w:hAnsi="Arial"/>
          <w:b/>
          <w:sz w:val="24"/>
          <w:szCs w:val="24"/>
          <w:lang w:eastAsia="zh-CN"/>
        </w:rPr>
        <w:t xml:space="preserve">, </w:t>
      </w:r>
      <w:r>
        <w:rPr>
          <w:rFonts w:ascii="Arial" w:eastAsia="SimSun" w:hAnsi="Arial"/>
          <w:b/>
          <w:sz w:val="24"/>
          <w:szCs w:val="24"/>
          <w:lang w:eastAsia="zh-CN"/>
        </w:rPr>
        <w:t>April</w:t>
      </w:r>
      <w:r w:rsidR="00743A34">
        <w:rPr>
          <w:rFonts w:ascii="Arial" w:eastAsia="SimSun" w:hAnsi="Arial"/>
          <w:b/>
          <w:sz w:val="24"/>
          <w:szCs w:val="24"/>
          <w:lang w:eastAsia="zh-CN"/>
        </w:rPr>
        <w:t xml:space="preserve"> </w:t>
      </w:r>
      <w:r>
        <w:rPr>
          <w:rFonts w:ascii="Arial" w:eastAsia="SimSun" w:hAnsi="Arial"/>
          <w:b/>
          <w:sz w:val="24"/>
          <w:szCs w:val="24"/>
          <w:lang w:eastAsia="zh-CN"/>
        </w:rPr>
        <w:t>15</w:t>
      </w:r>
      <w:r w:rsidR="00176928" w:rsidRPr="004A029C">
        <w:rPr>
          <w:rFonts w:ascii="Arial" w:eastAsia="SimSun" w:hAnsi="Arial" w:cs="Arial"/>
          <w:b/>
          <w:sz w:val="24"/>
          <w:szCs w:val="24"/>
          <w:lang w:eastAsia="zh-CN"/>
        </w:rPr>
        <w:t xml:space="preserve"> – </w:t>
      </w:r>
      <w:r>
        <w:rPr>
          <w:rFonts w:ascii="Arial" w:eastAsia="SimSun" w:hAnsi="Arial" w:cs="Arial"/>
          <w:b/>
          <w:sz w:val="24"/>
          <w:szCs w:val="24"/>
          <w:lang w:eastAsia="zh-CN"/>
        </w:rPr>
        <w:t>19</w:t>
      </w:r>
      <w:r w:rsidR="00176928">
        <w:rPr>
          <w:rFonts w:ascii="Arial" w:eastAsia="SimSun" w:hAnsi="Arial" w:cs="Arial"/>
          <w:b/>
          <w:sz w:val="24"/>
          <w:szCs w:val="24"/>
          <w:lang w:eastAsia="zh-CN"/>
        </w:rPr>
        <w:t>, 202</w:t>
      </w:r>
      <w:r w:rsidR="00DE0A42">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6691275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80C5E">
        <w:rPr>
          <w:rFonts w:ascii="Arial" w:hAnsi="Arial" w:cs="Arial"/>
          <w:lang w:val="en-US" w:eastAsia="ko-KR"/>
        </w:rPr>
        <w:t xml:space="preserve">AI/ML </w:t>
      </w:r>
      <w:r w:rsidR="007803EF">
        <w:rPr>
          <w:rFonts w:ascii="Arial" w:hAnsi="Arial" w:cs="Arial"/>
          <w:lang w:val="en-US" w:eastAsia="ko-KR"/>
        </w:rPr>
        <w:t>testability and interoperability issues for beam management</w:t>
      </w:r>
    </w:p>
    <w:p w14:paraId="230565BA" w14:textId="6FE7E85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803EF">
        <w:rPr>
          <w:rFonts w:ascii="Arial" w:hAnsi="Arial" w:cs="Arial"/>
          <w:lang w:val="en-US" w:eastAsia="ko-KR"/>
        </w:rPr>
        <w:t>9</w:t>
      </w:r>
      <w:r w:rsidR="00EE15F0">
        <w:rPr>
          <w:rFonts w:ascii="Arial" w:hAnsi="Arial" w:cs="Arial"/>
          <w:lang w:val="en-US" w:eastAsia="ko-KR"/>
        </w:rPr>
        <w:t>.</w:t>
      </w:r>
      <w:r w:rsidR="007803EF">
        <w:rPr>
          <w:rFonts w:ascii="Arial" w:hAnsi="Arial" w:cs="Arial"/>
          <w:lang w:val="en-US" w:eastAsia="ko-KR"/>
        </w:rPr>
        <w:t>11</w:t>
      </w:r>
      <w:r w:rsidR="00EE15F0">
        <w:rPr>
          <w:rFonts w:ascii="Arial" w:hAnsi="Arial" w:cs="Arial"/>
          <w:lang w:val="en-US" w:eastAsia="ko-KR"/>
        </w:rPr>
        <w:t>.</w:t>
      </w:r>
      <w:r w:rsidR="007803EF">
        <w:rPr>
          <w:rFonts w:ascii="Arial" w:hAnsi="Arial" w:cs="Arial"/>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126FE48C" w14:textId="2D83AA29" w:rsidR="00050149" w:rsidRDefault="00EA76B0" w:rsidP="00C90E2E">
      <w:pPr>
        <w:pStyle w:val="a0"/>
        <w:jc w:val="both"/>
        <w:rPr>
          <w:lang w:val="en-US" w:eastAsia="ko-KR"/>
        </w:rPr>
      </w:pPr>
      <w:r>
        <w:rPr>
          <w:lang w:val="en-US" w:eastAsia="ko-KR"/>
        </w:rPr>
        <w:t xml:space="preserve">In </w:t>
      </w:r>
      <w:r w:rsidR="00A33B0E">
        <w:rPr>
          <w:lang w:val="en-US" w:eastAsia="ko-KR"/>
        </w:rPr>
        <w:t>the last RAN4#110</w:t>
      </w:r>
      <w:r w:rsidR="00354B35">
        <w:rPr>
          <w:lang w:val="en-US" w:eastAsia="ko-KR"/>
        </w:rPr>
        <w:t xml:space="preserve"> meeting, </w:t>
      </w:r>
      <w:r w:rsidR="00050149">
        <w:rPr>
          <w:lang w:val="en-US" w:eastAsia="ko-KR"/>
        </w:rPr>
        <w:t>AI/ML testability and interoperability for beam management discussion are started. Several open issues are initially categorized. In this contribution, we will present our views on the open issues.</w:t>
      </w:r>
    </w:p>
    <w:p w14:paraId="321FEA6E" w14:textId="77777777" w:rsidR="00BA3032" w:rsidRPr="00A33B0E"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6EC1DCA7" w14:textId="04D8566F" w:rsidR="00354B35" w:rsidRDefault="005C635E" w:rsidP="00354B35">
      <w:pPr>
        <w:pStyle w:val="1"/>
        <w:numPr>
          <w:ilvl w:val="1"/>
          <w:numId w:val="1"/>
        </w:numPr>
        <w:spacing w:line="276" w:lineRule="auto"/>
        <w:jc w:val="both"/>
        <w:rPr>
          <w:lang w:val="en-US" w:eastAsia="ko-KR"/>
        </w:rPr>
      </w:pPr>
      <w:r>
        <w:rPr>
          <w:lang w:val="en-US" w:eastAsia="ko-KR"/>
        </w:rPr>
        <w:t>Sub-topic 2-1: Metrics/KPIs for beam management</w:t>
      </w:r>
    </w:p>
    <w:tbl>
      <w:tblPr>
        <w:tblStyle w:val="a9"/>
        <w:tblW w:w="0" w:type="auto"/>
        <w:tblLook w:val="04A0" w:firstRow="1" w:lastRow="0" w:firstColumn="1" w:lastColumn="0" w:noHBand="0" w:noVBand="1"/>
      </w:tblPr>
      <w:tblGrid>
        <w:gridCol w:w="9855"/>
      </w:tblGrid>
      <w:tr w:rsidR="005C635E" w14:paraId="29823FDA" w14:textId="77777777" w:rsidTr="005C635E">
        <w:tc>
          <w:tcPr>
            <w:tcW w:w="9855" w:type="dxa"/>
          </w:tcPr>
          <w:p w14:paraId="36E4A067" w14:textId="77777777" w:rsidR="005C635E" w:rsidRPr="005C635E" w:rsidRDefault="005C635E" w:rsidP="005C635E">
            <w:pPr>
              <w:spacing w:after="180"/>
              <w:rPr>
                <w:rFonts w:eastAsia="SimSun"/>
                <w:iCs/>
                <w:color w:val="0070C0"/>
                <w:lang w:val="en-US" w:eastAsia="zh-CN"/>
              </w:rPr>
            </w:pPr>
            <w:r w:rsidRPr="005C635E">
              <w:rPr>
                <w:rFonts w:eastAsia="SimSun"/>
                <w:iCs/>
                <w:color w:val="0070C0"/>
                <w:lang w:val="en-US" w:eastAsia="zh-CN"/>
              </w:rPr>
              <w:t>Different metrics/KPIs have been discussed and were captured in the TR:</w:t>
            </w:r>
          </w:p>
          <w:p w14:paraId="7BEA577F" w14:textId="77777777" w:rsidR="005C635E" w:rsidRPr="005C635E" w:rsidRDefault="005C635E" w:rsidP="005C635E">
            <w:pPr>
              <w:adjustRightInd w:val="0"/>
              <w:spacing w:after="180"/>
              <w:ind w:left="60"/>
              <w:rPr>
                <w:rFonts w:eastAsia="MS Mincho"/>
              </w:rPr>
            </w:pPr>
            <w:r w:rsidRPr="005C635E">
              <w:rPr>
                <w:rFonts w:eastAsia="MS Mincho"/>
              </w:rPr>
              <w:t xml:space="preserve">For metrics for beam management </w:t>
            </w:r>
            <w:r w:rsidRPr="005C635E">
              <w:rPr>
                <w:rFonts w:eastAsia="MS Mincho"/>
                <w:lang w:eastAsia="zh-CN"/>
              </w:rPr>
              <w:t>requirements/tests</w:t>
            </w:r>
            <w:r w:rsidRPr="005C635E">
              <w:rPr>
                <w:rFonts w:eastAsia="MS Mincho"/>
              </w:rPr>
              <w:t>, the following test metrics are identified and could be considered</w:t>
            </w:r>
          </w:p>
          <w:p w14:paraId="682B994C"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1: RSRP accuracy</w:t>
            </w:r>
          </w:p>
          <w:p w14:paraId="6BA4E3AE"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2: Beam prediction accuracy</w:t>
            </w:r>
          </w:p>
          <w:p w14:paraId="2FBF79B5"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Top-1 (%) : the percentage of "the Top-1 strongest beam is Top-1 predicted beam"</w:t>
            </w:r>
          </w:p>
          <w:p w14:paraId="5FACD305"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Top-K/1 (%) : the percentage of "the Top-1 strongest beam is one of the Top-K predicted beams"</w:t>
            </w:r>
          </w:p>
          <w:p w14:paraId="04283E7D"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Top-1/K (%) : the percentage of "the Top-1 predicted beam is one of the Top-K strongest beams"</w:t>
            </w:r>
          </w:p>
          <w:p w14:paraId="16F1E275"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 xml:space="preserve">Option 3: The successful rate for the correct prediction which is considered as maximum RSRP among top-K predicted beams is larger than the RSRP of the strongest beam – x dB, </w:t>
            </w:r>
          </w:p>
          <w:p w14:paraId="588959F3"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Related measurement accuracy can be considered to determine x</w:t>
            </w:r>
          </w:p>
          <w:p w14:paraId="284CA901"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4: combinations of above options</w:t>
            </w:r>
          </w:p>
          <w:p w14:paraId="71C4AD6E" w14:textId="77777777" w:rsidR="005C635E" w:rsidRDefault="005C635E" w:rsidP="005C63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A6641C">
              <w:rPr>
                <w:b/>
                <w:color w:val="0070C0"/>
                <w:u w:val="single"/>
                <w:lang w:eastAsia="ko-KR"/>
              </w:rPr>
              <w:t>Metrics/KPIs for CSI requirements/tests</w:t>
            </w:r>
          </w:p>
          <w:p w14:paraId="213E3D1D" w14:textId="77777777" w:rsidR="005C635E" w:rsidRPr="00045592" w:rsidRDefault="005C635E" w:rsidP="005C635E">
            <w:pPr>
              <w:ind w:firstLine="284"/>
              <w:rPr>
                <w:color w:val="0070C0"/>
                <w:szCs w:val="24"/>
                <w:lang w:eastAsia="zh-CN"/>
              </w:rPr>
            </w:pPr>
            <w:r w:rsidRPr="00045592">
              <w:rPr>
                <w:color w:val="0070C0"/>
                <w:szCs w:val="24"/>
                <w:lang w:eastAsia="zh-CN"/>
              </w:rPr>
              <w:t>Proposals</w:t>
            </w:r>
          </w:p>
          <w:p w14:paraId="6BBB4797" w14:textId="77777777" w:rsidR="005C635E" w:rsidRPr="00045592"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Use Option 1</w:t>
            </w:r>
          </w:p>
          <w:p w14:paraId="0AB665B1" w14:textId="77777777" w:rsidR="005C635E"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Neither Option 1, 2, 3 is appropriate, a new metric is needed</w:t>
            </w:r>
          </w:p>
          <w:p w14:paraId="1267F844" w14:textId="77777777" w:rsidR="005C635E" w:rsidRPr="00A6641C"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Use Option 2</w:t>
            </w:r>
          </w:p>
          <w:p w14:paraId="39AC0EB0" w14:textId="77777777" w:rsidR="005C635E" w:rsidRPr="00DE68B2"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Combination of the above</w:t>
            </w:r>
          </w:p>
          <w:p w14:paraId="0269A241" w14:textId="08FDE731" w:rsidR="005C635E" w:rsidRPr="005C635E"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discuss new metrics</w:t>
            </w:r>
          </w:p>
        </w:tc>
      </w:tr>
    </w:tbl>
    <w:p w14:paraId="092B8E94" w14:textId="77777777" w:rsidR="00622844" w:rsidRDefault="00622844" w:rsidP="00E93DE2">
      <w:pPr>
        <w:pStyle w:val="a0"/>
        <w:jc w:val="center"/>
        <w:rPr>
          <w:lang w:val="en-US" w:eastAsia="ko-KR"/>
        </w:rPr>
      </w:pPr>
    </w:p>
    <w:p w14:paraId="3348144A" w14:textId="02F4226B" w:rsidR="00622844" w:rsidRDefault="00233519" w:rsidP="00622844">
      <w:pPr>
        <w:pStyle w:val="a0"/>
        <w:jc w:val="both"/>
        <w:rPr>
          <w:lang w:eastAsia="ko-KR"/>
        </w:rPr>
      </w:pPr>
      <w:r>
        <w:rPr>
          <w:lang w:eastAsia="ko-KR"/>
        </w:rPr>
        <w:t xml:space="preserve">The candidate metrics/KPIs for AI/ML beam managements/tests are discussed during the SI and the results are captured in the TR38.843. According to the </w:t>
      </w:r>
      <w:r w:rsidR="00835627">
        <w:rPr>
          <w:lang w:eastAsia="ko-KR"/>
        </w:rPr>
        <w:t xml:space="preserve">results four options </w:t>
      </w:r>
      <w:r w:rsidR="006E7062">
        <w:rPr>
          <w:lang w:eastAsia="ko-KR"/>
        </w:rPr>
        <w:t xml:space="preserve">are listed finally. Among them the combination of option 1 and option 3 are our preference. In case of option 2, we think it has scenario dependency. </w:t>
      </w:r>
      <w:r w:rsidR="0034517E">
        <w:rPr>
          <w:lang w:eastAsia="ko-KR"/>
        </w:rPr>
        <w:t>For example, let’s suppose that the K is 3. The first scenario is that only one beam has very high quality like figure 1. And the second scenario is that there are three very high quality of beams like figure 3. Intuitively, in the first scenario, the AI BM should select the only one high beam and in the second scenario, it looks like that it is fine to select anyone of among the high quality of three beams.</w:t>
      </w:r>
      <w:r w:rsidR="001435E5">
        <w:rPr>
          <w:lang w:eastAsia="ko-KR"/>
        </w:rPr>
        <w:t xml:space="preserve"> Let’s support that the AI BM selects the beam ID </w:t>
      </w:r>
      <w:r w:rsidR="00581AAB">
        <w:rPr>
          <w:lang w:eastAsia="ko-KR"/>
        </w:rPr>
        <w:t xml:space="preserve">8 </w:t>
      </w:r>
      <w:r w:rsidR="001435E5">
        <w:rPr>
          <w:lang w:eastAsia="ko-KR"/>
        </w:rPr>
        <w:t>as strongest beam</w:t>
      </w:r>
      <w:r w:rsidR="00581AAB">
        <w:rPr>
          <w:lang w:eastAsia="ko-KR"/>
        </w:rPr>
        <w:t xml:space="preserve"> even though beam ID 3 is strongest beam</w:t>
      </w:r>
      <w:r w:rsidR="001435E5">
        <w:rPr>
          <w:lang w:eastAsia="ko-KR"/>
        </w:rPr>
        <w:t xml:space="preserve">. Then, </w:t>
      </w:r>
      <w:r w:rsidR="00363F17">
        <w:rPr>
          <w:lang w:eastAsia="ko-KR"/>
        </w:rPr>
        <w:t xml:space="preserve">the Top-1 can be </w:t>
      </w:r>
      <w:r w:rsidR="00363F17">
        <w:rPr>
          <w:lang w:eastAsia="ko-KR"/>
        </w:rPr>
        <w:lastRenderedPageBreak/>
        <w:t xml:space="preserve">0% and Top-1/K 100% in both </w:t>
      </w:r>
      <w:r w:rsidR="00363F17">
        <w:rPr>
          <w:rFonts w:hint="eastAsia"/>
          <w:lang w:eastAsia="ko-KR"/>
        </w:rPr>
        <w:t xml:space="preserve">figure 1 and figure 2 </w:t>
      </w:r>
      <w:r w:rsidR="00363F17">
        <w:rPr>
          <w:lang w:eastAsia="ko-KR"/>
        </w:rPr>
        <w:t>scenario. It means that even though it necessary different decision but same KPI metric</w:t>
      </w:r>
      <w:r w:rsidR="00F45DED">
        <w:rPr>
          <w:lang w:eastAsia="ko-KR"/>
        </w:rPr>
        <w:t>s</w:t>
      </w:r>
      <w:r w:rsidR="00363F17">
        <w:rPr>
          <w:lang w:eastAsia="ko-KR"/>
        </w:rPr>
        <w:t>.</w:t>
      </w:r>
      <w:r w:rsidR="002903EA">
        <w:rPr>
          <w:lang w:eastAsia="ko-KR"/>
        </w:rPr>
        <w:t xml:space="preserve"> So, we think the option 2 is not adequate for KPI metrics. </w:t>
      </w:r>
    </w:p>
    <w:p w14:paraId="351E5185" w14:textId="77777777" w:rsidR="00581AAB" w:rsidRDefault="00581AAB" w:rsidP="00622844">
      <w:pPr>
        <w:pStyle w:val="a0"/>
        <w:jc w:val="both"/>
        <w:rPr>
          <w:lang w:eastAsia="ko-KR"/>
        </w:rPr>
      </w:pPr>
    </w:p>
    <w:p w14:paraId="672A18AE" w14:textId="785724F4" w:rsidR="00581AAB" w:rsidRDefault="00581AAB" w:rsidP="00581AAB">
      <w:pPr>
        <w:pStyle w:val="a0"/>
        <w:jc w:val="center"/>
      </w:pPr>
      <w:r>
        <w:object w:dxaOrig="3324" w:dyaOrig="828" w14:anchorId="71FFA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2pt;height:41.4pt" o:ole="">
            <v:imagedata r:id="rId8" o:title=""/>
          </v:shape>
          <o:OLEObject Type="Embed" ProgID="Visio.Drawing.15" ShapeID="_x0000_i1025" DrawAspect="Content" ObjectID="_1774102689" r:id="rId9"/>
        </w:object>
      </w:r>
    </w:p>
    <w:p w14:paraId="4231A0A6" w14:textId="77777777" w:rsidR="00581AAB" w:rsidRDefault="00581AAB" w:rsidP="00622844">
      <w:pPr>
        <w:pStyle w:val="a0"/>
        <w:jc w:val="both"/>
        <w:rPr>
          <w:lang w:eastAsia="ko-KR"/>
        </w:rPr>
      </w:pPr>
    </w:p>
    <w:p w14:paraId="42F55686" w14:textId="13AAE002" w:rsidR="00970A51" w:rsidRDefault="00581AAB" w:rsidP="00970A51">
      <w:pPr>
        <w:pStyle w:val="a0"/>
        <w:keepNext/>
        <w:jc w:val="center"/>
      </w:pPr>
      <w:r>
        <w:object w:dxaOrig="7105" w:dyaOrig="3061" w14:anchorId="0204F801">
          <v:shape id="_x0000_i1026" type="#_x0000_t75" style="width:355.2pt;height:153pt" o:ole="">
            <v:imagedata r:id="rId10" o:title=""/>
          </v:shape>
          <o:OLEObject Type="Embed" ProgID="Visio.Drawing.15" ShapeID="_x0000_i1026" DrawAspect="Content" ObjectID="_1774102690" r:id="rId11"/>
        </w:object>
      </w:r>
    </w:p>
    <w:p w14:paraId="59051BCF" w14:textId="77777777" w:rsidR="00970A51" w:rsidRDefault="00970A51" w:rsidP="00970A51">
      <w:pPr>
        <w:pStyle w:val="a7"/>
        <w:jc w:val="center"/>
      </w:pPr>
      <w:r>
        <w:t xml:space="preserve">Figure </w:t>
      </w:r>
      <w:r>
        <w:fldChar w:fldCharType="begin"/>
      </w:r>
      <w:r>
        <w:instrText xml:space="preserve"> SEQ Figure \* ARABIC </w:instrText>
      </w:r>
      <w:r>
        <w:fldChar w:fldCharType="separate"/>
      </w:r>
      <w:r>
        <w:rPr>
          <w:noProof/>
        </w:rPr>
        <w:t>1</w:t>
      </w:r>
      <w:r>
        <w:fldChar w:fldCharType="end"/>
      </w:r>
      <w:r>
        <w:t>. Measured RSRP of one beam ID is very high and others are very low case</w:t>
      </w:r>
    </w:p>
    <w:p w14:paraId="58CEC40D" w14:textId="77777777" w:rsidR="00970A51" w:rsidRPr="00970A51" w:rsidRDefault="00970A51" w:rsidP="00622844">
      <w:pPr>
        <w:pStyle w:val="a0"/>
        <w:jc w:val="both"/>
        <w:rPr>
          <w:lang w:eastAsia="ko-KR"/>
        </w:rPr>
      </w:pPr>
    </w:p>
    <w:p w14:paraId="7CBA1091" w14:textId="77777777" w:rsidR="00970A51" w:rsidRDefault="00970A51" w:rsidP="00E93DE2">
      <w:pPr>
        <w:pStyle w:val="a0"/>
        <w:jc w:val="center"/>
      </w:pPr>
    </w:p>
    <w:p w14:paraId="57643E25" w14:textId="2DE8CF62" w:rsidR="00970A51" w:rsidRDefault="00581AAB" w:rsidP="00970A51">
      <w:pPr>
        <w:pStyle w:val="a0"/>
        <w:keepNext/>
        <w:jc w:val="center"/>
      </w:pPr>
      <w:r>
        <w:object w:dxaOrig="7105" w:dyaOrig="3061" w14:anchorId="1A2238C6">
          <v:shape id="_x0000_i1027" type="#_x0000_t75" style="width:355.2pt;height:153pt" o:ole="">
            <v:imagedata r:id="rId12" o:title=""/>
          </v:shape>
          <o:OLEObject Type="Embed" ProgID="Visio.Drawing.15" ShapeID="_x0000_i1027" DrawAspect="Content" ObjectID="_1774102691" r:id="rId13"/>
        </w:object>
      </w:r>
    </w:p>
    <w:p w14:paraId="091A7620" w14:textId="6790B28A" w:rsidR="00970A51" w:rsidRDefault="00970A51" w:rsidP="00970A51">
      <w:pPr>
        <w:pStyle w:val="a7"/>
        <w:jc w:val="center"/>
      </w:pPr>
      <w:r>
        <w:t xml:space="preserve">Figure </w:t>
      </w:r>
      <w:r>
        <w:fldChar w:fldCharType="begin"/>
      </w:r>
      <w:r>
        <w:instrText xml:space="preserve"> SEQ Figure \* ARABIC </w:instrText>
      </w:r>
      <w:r>
        <w:fldChar w:fldCharType="separate"/>
      </w:r>
      <w:r w:rsidR="00581AAB">
        <w:rPr>
          <w:noProof/>
        </w:rPr>
        <w:t>2</w:t>
      </w:r>
      <w:r>
        <w:fldChar w:fldCharType="end"/>
      </w:r>
      <w:r>
        <w:t>. Measured RSRP of three beam ID is very high and others are very low case</w:t>
      </w:r>
    </w:p>
    <w:p w14:paraId="5747E086" w14:textId="77777777" w:rsidR="00970A51" w:rsidRDefault="00970A51" w:rsidP="00E93DE2">
      <w:pPr>
        <w:pStyle w:val="a0"/>
        <w:jc w:val="center"/>
      </w:pPr>
    </w:p>
    <w:p w14:paraId="0A299000" w14:textId="77777777" w:rsidR="00970A51" w:rsidRPr="00970A51" w:rsidRDefault="00970A51" w:rsidP="00970A51"/>
    <w:p w14:paraId="1765A635" w14:textId="38D81A4B" w:rsidR="004519E9" w:rsidRDefault="004519E9" w:rsidP="00566D40">
      <w:pPr>
        <w:pStyle w:val="a0"/>
        <w:jc w:val="both"/>
        <w:rPr>
          <w:lang w:eastAsia="ko-KR"/>
        </w:rPr>
      </w:pPr>
      <w:r>
        <w:rPr>
          <w:b/>
          <w:bCs/>
          <w:i/>
          <w:iCs/>
        </w:rPr>
        <w:t>Proposal 1</w:t>
      </w:r>
      <w:r>
        <w:rPr>
          <w:lang w:eastAsia="ko-KR"/>
        </w:rPr>
        <w:t xml:space="preserve">: </w:t>
      </w:r>
      <w:r w:rsidR="006E7062">
        <w:rPr>
          <w:rFonts w:hint="eastAsia"/>
          <w:lang w:eastAsia="ko-KR"/>
        </w:rPr>
        <w:t>Support option 4</w:t>
      </w:r>
      <w:r w:rsidR="007E1B04">
        <w:rPr>
          <w:lang w:eastAsia="ko-KR"/>
        </w:rPr>
        <w:t xml:space="preserve">. </w:t>
      </w:r>
      <w:r w:rsidR="002903EA">
        <w:rPr>
          <w:lang w:eastAsia="ko-KR"/>
        </w:rPr>
        <w:t xml:space="preserve">Combination of option 1 and option 3 </w:t>
      </w:r>
      <w:r w:rsidR="00806FE3">
        <w:rPr>
          <w:rFonts w:hint="eastAsia"/>
          <w:lang w:eastAsia="ko-KR"/>
        </w:rPr>
        <w:t xml:space="preserve">in TR </w:t>
      </w:r>
      <w:r w:rsidR="002903EA">
        <w:rPr>
          <w:lang w:eastAsia="ko-KR"/>
        </w:rPr>
        <w:t>are our preference.</w:t>
      </w:r>
    </w:p>
    <w:p w14:paraId="05FC64C0" w14:textId="77777777" w:rsidR="002903EA" w:rsidRPr="00566D40" w:rsidRDefault="002903EA" w:rsidP="00566D40">
      <w:pPr>
        <w:pStyle w:val="a0"/>
        <w:jc w:val="both"/>
        <w:rPr>
          <w:lang w:eastAsia="ko-KR"/>
        </w:rPr>
      </w:pPr>
    </w:p>
    <w:p w14:paraId="6352DD89" w14:textId="4999516A" w:rsidR="005C635E" w:rsidRDefault="005C635E" w:rsidP="005C635E">
      <w:pPr>
        <w:pStyle w:val="1"/>
        <w:numPr>
          <w:ilvl w:val="1"/>
          <w:numId w:val="1"/>
        </w:numPr>
        <w:spacing w:line="276" w:lineRule="auto"/>
        <w:jc w:val="both"/>
        <w:rPr>
          <w:lang w:val="en-US" w:eastAsia="ko-KR"/>
        </w:rPr>
      </w:pPr>
      <w:r>
        <w:rPr>
          <w:lang w:val="en-US" w:eastAsia="ko-KR"/>
        </w:rPr>
        <w:t>Sub-topic 2-2: Measurement accuracy</w:t>
      </w:r>
    </w:p>
    <w:tbl>
      <w:tblPr>
        <w:tblStyle w:val="a9"/>
        <w:tblW w:w="0" w:type="auto"/>
        <w:tblLook w:val="04A0" w:firstRow="1" w:lastRow="0" w:firstColumn="1" w:lastColumn="0" w:noHBand="0" w:noVBand="1"/>
      </w:tblPr>
      <w:tblGrid>
        <w:gridCol w:w="9855"/>
      </w:tblGrid>
      <w:tr w:rsidR="005C635E" w14:paraId="6EC9A2BA" w14:textId="77777777" w:rsidTr="005C635E">
        <w:tc>
          <w:tcPr>
            <w:tcW w:w="9855" w:type="dxa"/>
          </w:tcPr>
          <w:p w14:paraId="7A8F8571" w14:textId="77777777" w:rsidR="005C635E" w:rsidRPr="00045592" w:rsidRDefault="005C635E" w:rsidP="005C63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 Measurement accuracy</w:t>
            </w:r>
            <w:r w:rsidRPr="00A6641C">
              <w:rPr>
                <w:b/>
                <w:color w:val="0070C0"/>
                <w:u w:val="single"/>
                <w:lang w:eastAsia="ko-KR"/>
              </w:rPr>
              <w:t xml:space="preserve"> </w:t>
            </w:r>
          </w:p>
          <w:p w14:paraId="6EFF2E31" w14:textId="77777777" w:rsidR="005C635E" w:rsidRPr="00045592" w:rsidRDefault="005C635E" w:rsidP="005C635E">
            <w:pPr>
              <w:pStyle w:val="ad"/>
              <w:numPr>
                <w:ilvl w:val="0"/>
                <w:numId w:val="12"/>
              </w:numPr>
              <w:spacing w:after="120"/>
              <w:ind w:leftChars="0" w:left="720"/>
              <w:rPr>
                <w:rFonts w:eastAsia="SimSun"/>
                <w:color w:val="0070C0"/>
                <w:szCs w:val="24"/>
                <w:lang w:eastAsia="zh-CN"/>
              </w:rPr>
            </w:pPr>
            <w:r w:rsidRPr="00045592">
              <w:rPr>
                <w:rFonts w:eastAsia="SimSun"/>
                <w:color w:val="0070C0"/>
                <w:szCs w:val="24"/>
                <w:lang w:eastAsia="zh-CN"/>
              </w:rPr>
              <w:t>Proposals</w:t>
            </w:r>
          </w:p>
          <w:p w14:paraId="4E9C0E9A" w14:textId="77777777" w:rsidR="005C635E" w:rsidRPr="00E5555A"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RAN4 should consider  tighter accuracy requirements for existing measurements (e.g. RSRP) if they are used/reported for AI/ML(e.g. training, inference, etc)</w:t>
            </w:r>
          </w:p>
          <w:p w14:paraId="53E90D13" w14:textId="77777777" w:rsidR="005C635E"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RAN4 should study the impact of measurement accuracy on performance before discussing any possible tightening</w:t>
            </w:r>
          </w:p>
          <w:p w14:paraId="2EA777A8" w14:textId="77777777" w:rsidR="005C635E" w:rsidRPr="00D2158E"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Accuracy requirements cannot be tightened</w:t>
            </w:r>
          </w:p>
          <w:p w14:paraId="2E758DB2" w14:textId="43A80CC4" w:rsidR="005C635E" w:rsidRPr="005C635E" w:rsidRDefault="005C635E" w:rsidP="005C635E">
            <w:pPr>
              <w:pStyle w:val="ad"/>
              <w:numPr>
                <w:ilvl w:val="1"/>
                <w:numId w:val="12"/>
              </w:numPr>
              <w:spacing w:after="120"/>
              <w:ind w:leftChars="0" w:left="1440"/>
              <w:rPr>
                <w:rFonts w:eastAsia="SimSun"/>
                <w:color w:val="0070C0"/>
                <w:szCs w:val="24"/>
                <w:lang w:eastAsia="zh-CN"/>
              </w:rPr>
            </w:pPr>
            <w:r>
              <w:rPr>
                <w:rFonts w:eastAsia="Yu Mincho"/>
                <w:color w:val="0070C0"/>
                <w:szCs w:val="24"/>
                <w:lang w:eastAsia="ja-JP"/>
              </w:rPr>
              <w:t>Option 4: Others</w:t>
            </w:r>
          </w:p>
        </w:tc>
      </w:tr>
    </w:tbl>
    <w:p w14:paraId="7825F5C7" w14:textId="77777777" w:rsidR="005C635E" w:rsidRDefault="005C635E" w:rsidP="00E93DE2">
      <w:pPr>
        <w:pStyle w:val="a0"/>
        <w:jc w:val="center"/>
        <w:rPr>
          <w:lang w:val="en-US" w:eastAsia="ko-KR"/>
        </w:rPr>
      </w:pPr>
    </w:p>
    <w:p w14:paraId="14876B14" w14:textId="1D13529C" w:rsidR="008110BF" w:rsidRDefault="008110BF" w:rsidP="00B465D1">
      <w:pPr>
        <w:pStyle w:val="a0"/>
        <w:jc w:val="both"/>
        <w:rPr>
          <w:lang w:eastAsia="ko-KR"/>
        </w:rPr>
      </w:pPr>
      <w:r>
        <w:rPr>
          <w:rFonts w:hint="eastAsia"/>
          <w:lang w:eastAsia="ko-KR"/>
        </w:rPr>
        <w:lastRenderedPageBreak/>
        <w:t xml:space="preserve">Current measurement accuracy requirement is reasonably defined. </w:t>
      </w:r>
      <w:r>
        <w:rPr>
          <w:lang w:eastAsia="ko-KR"/>
        </w:rPr>
        <w:t>And if RAN4 should consider tighter accuracy requirement, then we can measure multiple instead define tighter accuracy measurement requirements.</w:t>
      </w:r>
    </w:p>
    <w:p w14:paraId="0954FA53" w14:textId="77777777" w:rsidR="008110BF" w:rsidRDefault="008110BF" w:rsidP="00653010">
      <w:pPr>
        <w:pStyle w:val="a0"/>
        <w:jc w:val="both"/>
        <w:rPr>
          <w:b/>
          <w:bCs/>
          <w:i/>
          <w:iCs/>
        </w:rPr>
      </w:pPr>
    </w:p>
    <w:p w14:paraId="3D094C33" w14:textId="2A560BDC" w:rsidR="00653010" w:rsidRDefault="00653010" w:rsidP="00653010">
      <w:pPr>
        <w:pStyle w:val="a0"/>
        <w:jc w:val="both"/>
        <w:rPr>
          <w:lang w:eastAsia="ko-KR"/>
        </w:rPr>
      </w:pPr>
      <w:r>
        <w:rPr>
          <w:b/>
          <w:bCs/>
          <w:i/>
          <w:iCs/>
        </w:rPr>
        <w:t>Proposal 2</w:t>
      </w:r>
      <w:r>
        <w:rPr>
          <w:lang w:eastAsia="ko-KR"/>
        </w:rPr>
        <w:t xml:space="preserve">: </w:t>
      </w:r>
      <w:r>
        <w:rPr>
          <w:rFonts w:hint="eastAsia"/>
          <w:lang w:eastAsia="ko-KR"/>
        </w:rPr>
        <w:t>Support option 3</w:t>
      </w:r>
      <w:r>
        <w:rPr>
          <w:lang w:eastAsia="ko-KR"/>
        </w:rPr>
        <w:t>.</w:t>
      </w:r>
      <w:r w:rsidR="008110BF">
        <w:rPr>
          <w:lang w:eastAsia="ko-KR"/>
        </w:rPr>
        <w:t xml:space="preserve"> Accuracy requirements cannot be tightened. </w:t>
      </w:r>
    </w:p>
    <w:p w14:paraId="413E504B" w14:textId="77777777" w:rsidR="005C635E" w:rsidRDefault="005C635E" w:rsidP="00566D40">
      <w:pPr>
        <w:pStyle w:val="a0"/>
        <w:rPr>
          <w:lang w:val="en-US" w:eastAsia="ko-KR"/>
        </w:rPr>
      </w:pPr>
    </w:p>
    <w:p w14:paraId="77BF6230" w14:textId="583C1E73" w:rsidR="005C635E" w:rsidRDefault="005C635E" w:rsidP="005C635E">
      <w:pPr>
        <w:pStyle w:val="1"/>
        <w:numPr>
          <w:ilvl w:val="1"/>
          <w:numId w:val="1"/>
        </w:numPr>
        <w:spacing w:line="276" w:lineRule="auto"/>
        <w:jc w:val="both"/>
        <w:rPr>
          <w:lang w:val="en-US" w:eastAsia="ko-KR"/>
        </w:rPr>
      </w:pPr>
      <w:r>
        <w:rPr>
          <w:lang w:val="en-US" w:eastAsia="ko-KR"/>
        </w:rPr>
        <w:t>Sub-topic 2-4: Channel models in tests</w:t>
      </w:r>
    </w:p>
    <w:tbl>
      <w:tblPr>
        <w:tblStyle w:val="a9"/>
        <w:tblW w:w="0" w:type="auto"/>
        <w:tblLook w:val="04A0" w:firstRow="1" w:lastRow="0" w:firstColumn="1" w:lastColumn="0" w:noHBand="0" w:noVBand="1"/>
      </w:tblPr>
      <w:tblGrid>
        <w:gridCol w:w="9855"/>
      </w:tblGrid>
      <w:tr w:rsidR="005C635E" w14:paraId="1C0DAEEF" w14:textId="77777777" w:rsidTr="005C635E">
        <w:tc>
          <w:tcPr>
            <w:tcW w:w="9855" w:type="dxa"/>
          </w:tcPr>
          <w:p w14:paraId="1BAE2DCD" w14:textId="77777777" w:rsidR="005C635E" w:rsidRPr="00045592" w:rsidRDefault="005C635E" w:rsidP="005C63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Channel models</w:t>
            </w:r>
          </w:p>
          <w:p w14:paraId="041FCAB9" w14:textId="77777777" w:rsidR="005C635E" w:rsidRPr="00045592" w:rsidRDefault="005C635E" w:rsidP="005C635E">
            <w:pPr>
              <w:pStyle w:val="ad"/>
              <w:numPr>
                <w:ilvl w:val="0"/>
                <w:numId w:val="12"/>
              </w:numPr>
              <w:spacing w:after="120"/>
              <w:ind w:leftChars="0" w:left="720"/>
              <w:rPr>
                <w:rFonts w:eastAsia="SimSun"/>
                <w:color w:val="0070C0"/>
                <w:szCs w:val="24"/>
                <w:lang w:eastAsia="zh-CN"/>
              </w:rPr>
            </w:pPr>
            <w:r w:rsidRPr="00045592">
              <w:rPr>
                <w:rFonts w:eastAsia="SimSun"/>
                <w:color w:val="0070C0"/>
                <w:szCs w:val="24"/>
                <w:lang w:eastAsia="zh-CN"/>
              </w:rPr>
              <w:t>Proposals</w:t>
            </w:r>
          </w:p>
          <w:p w14:paraId="52B0C5FE" w14:textId="77777777" w:rsidR="005C635E" w:rsidRPr="00045592"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Fading channels are needed, RAN4 should study how to use them</w:t>
            </w:r>
          </w:p>
          <w:p w14:paraId="62A8703F" w14:textId="77777777" w:rsidR="005C635E" w:rsidRDefault="005C635E" w:rsidP="005C635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Only use AWGN channels</w:t>
            </w:r>
          </w:p>
          <w:p w14:paraId="72E70BF5" w14:textId="77777777" w:rsidR="005C635E" w:rsidRPr="00370C65"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Fading channels cannot be used because measurements cannot be checked</w:t>
            </w:r>
          </w:p>
          <w:p w14:paraId="2F20E569" w14:textId="255780FB" w:rsidR="005C635E" w:rsidRPr="005C635E" w:rsidRDefault="005C635E" w:rsidP="005C635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tc>
      </w:tr>
    </w:tbl>
    <w:p w14:paraId="38999A40" w14:textId="77777777" w:rsidR="005C635E" w:rsidRDefault="005C635E" w:rsidP="00E93DE2">
      <w:pPr>
        <w:pStyle w:val="a0"/>
        <w:jc w:val="center"/>
        <w:rPr>
          <w:lang w:val="en-US" w:eastAsia="ko-KR"/>
        </w:rPr>
      </w:pPr>
    </w:p>
    <w:p w14:paraId="602B702E" w14:textId="09FA1403" w:rsidR="00553498" w:rsidRDefault="00553498" w:rsidP="00553498">
      <w:pPr>
        <w:pStyle w:val="a0"/>
        <w:jc w:val="both"/>
        <w:rPr>
          <w:lang w:eastAsia="ko-KR"/>
        </w:rPr>
      </w:pPr>
      <w:r>
        <w:rPr>
          <w:lang w:val="en-US" w:eastAsia="ko-KR"/>
        </w:rPr>
        <w:t>T</w:t>
      </w:r>
      <w:r>
        <w:rPr>
          <w:lang w:eastAsia="ko-KR"/>
        </w:rPr>
        <w:t>o support the fading channel models in tests, RAN4 should select representative environment. But it looks like not feasible.</w:t>
      </w:r>
    </w:p>
    <w:p w14:paraId="4E6CD284" w14:textId="3436342F" w:rsidR="00153245" w:rsidRDefault="00553498" w:rsidP="00553498">
      <w:pPr>
        <w:pStyle w:val="a0"/>
        <w:jc w:val="both"/>
        <w:rPr>
          <w:lang w:eastAsia="ko-KR"/>
        </w:rPr>
      </w:pPr>
      <w:r>
        <w:rPr>
          <w:lang w:eastAsia="ko-KR"/>
        </w:rPr>
        <w:t xml:space="preserve">If RAN4 select one representative environment, then the AI/ML model can work only that environment. And there are infinite environment. </w:t>
      </w:r>
      <w:r w:rsidR="00153245">
        <w:rPr>
          <w:lang w:eastAsia="ko-KR"/>
        </w:rPr>
        <w:t xml:space="preserve">We think </w:t>
      </w:r>
      <w:r>
        <w:rPr>
          <w:lang w:eastAsia="ko-KR"/>
        </w:rPr>
        <w:t xml:space="preserve">RAN4 could not support </w:t>
      </w:r>
      <w:r w:rsidR="00153245">
        <w:rPr>
          <w:lang w:eastAsia="ko-KR"/>
        </w:rPr>
        <w:t>this variety environments. So, we would like to supp</w:t>
      </w:r>
      <w:r w:rsidR="003F7DBC">
        <w:rPr>
          <w:lang w:eastAsia="ko-KR"/>
        </w:rPr>
        <w:t>ort only use AWGN channels.</w:t>
      </w:r>
      <w:r w:rsidR="00F263A7">
        <w:rPr>
          <w:lang w:eastAsia="ko-KR"/>
        </w:rPr>
        <w:t xml:space="preserve"> </w:t>
      </w:r>
      <w:r w:rsidR="00F263A7">
        <w:rPr>
          <w:rFonts w:hint="eastAsia"/>
          <w:lang w:eastAsia="ko-KR"/>
        </w:rPr>
        <w:t xml:space="preserve">It looks like that there are no difference between option 2 and option 3. </w:t>
      </w:r>
      <w:r w:rsidR="00F263A7">
        <w:rPr>
          <w:lang w:eastAsia="ko-KR"/>
        </w:rPr>
        <w:t xml:space="preserve">We think option 2 and option 3 can be combined. </w:t>
      </w:r>
    </w:p>
    <w:p w14:paraId="20C2E344" w14:textId="77777777" w:rsidR="005C635E" w:rsidRDefault="005C635E" w:rsidP="00E93DE2">
      <w:pPr>
        <w:pStyle w:val="a0"/>
        <w:jc w:val="center"/>
        <w:rPr>
          <w:lang w:eastAsia="ko-KR"/>
        </w:rPr>
      </w:pPr>
    </w:p>
    <w:p w14:paraId="6F955A5A" w14:textId="66CEEA4B" w:rsidR="005C635E" w:rsidRPr="00566D40" w:rsidRDefault="003F7DBC" w:rsidP="00566D40">
      <w:pPr>
        <w:pStyle w:val="a0"/>
        <w:jc w:val="both"/>
        <w:rPr>
          <w:lang w:eastAsia="ko-KR"/>
        </w:rPr>
      </w:pPr>
      <w:r>
        <w:rPr>
          <w:b/>
          <w:bCs/>
          <w:i/>
          <w:iCs/>
        </w:rPr>
        <w:t>Proposal 3</w:t>
      </w:r>
      <w:r>
        <w:rPr>
          <w:lang w:eastAsia="ko-KR"/>
        </w:rPr>
        <w:t xml:space="preserve">: </w:t>
      </w:r>
      <w:r>
        <w:rPr>
          <w:rFonts w:hint="eastAsia"/>
          <w:lang w:eastAsia="ko-KR"/>
        </w:rPr>
        <w:t xml:space="preserve">Support option </w:t>
      </w:r>
      <w:r>
        <w:rPr>
          <w:lang w:eastAsia="ko-KR"/>
        </w:rPr>
        <w:t>2</w:t>
      </w:r>
      <w:r w:rsidR="00F263A7">
        <w:rPr>
          <w:lang w:eastAsia="ko-KR"/>
        </w:rPr>
        <w:t xml:space="preserve"> and 3</w:t>
      </w:r>
      <w:r>
        <w:rPr>
          <w:lang w:eastAsia="ko-KR"/>
        </w:rPr>
        <w:t>. Only use AWGN channels.</w:t>
      </w:r>
      <w:r w:rsidR="00F263A7">
        <w:rPr>
          <w:lang w:eastAsia="ko-KR"/>
        </w:rPr>
        <w:t xml:space="preserve"> </w:t>
      </w:r>
      <w:r w:rsidR="00F263A7">
        <w:rPr>
          <w:rFonts w:hint="eastAsia"/>
          <w:lang w:eastAsia="ko-KR"/>
        </w:rPr>
        <w:t xml:space="preserve">It looks like that there are no difference between option 2 and option 3. </w:t>
      </w:r>
      <w:r w:rsidR="00F263A7">
        <w:rPr>
          <w:lang w:eastAsia="ko-KR"/>
        </w:rPr>
        <w:t>We think option 2 and option 3 can be combined.</w:t>
      </w:r>
    </w:p>
    <w:p w14:paraId="4E97A317" w14:textId="77777777" w:rsidR="00817A95" w:rsidRPr="00817A95" w:rsidRDefault="00817A95" w:rsidP="002546BF">
      <w:pPr>
        <w:rPr>
          <w:lang w:eastAsia="ko-KR"/>
        </w:rPr>
      </w:pPr>
    </w:p>
    <w:p w14:paraId="43B54DB6" w14:textId="03E06903" w:rsidR="00354B35" w:rsidRPr="00354B35" w:rsidRDefault="00354B35" w:rsidP="00354B35">
      <w:pPr>
        <w:pStyle w:val="1"/>
        <w:rPr>
          <w:lang w:val="en-US" w:eastAsia="ko-KR"/>
        </w:rPr>
      </w:pPr>
      <w:r>
        <w:rPr>
          <w:lang w:val="en-US" w:eastAsia="ko-KR"/>
        </w:rPr>
        <w:t>Summary</w:t>
      </w:r>
      <w:r w:rsidRPr="00354B35">
        <w:rPr>
          <w:lang w:val="en-US" w:eastAsia="ko-KR"/>
        </w:rPr>
        <w:t xml:space="preserve"> </w:t>
      </w:r>
    </w:p>
    <w:p w14:paraId="6EE9A2B9" w14:textId="77777777" w:rsidR="00806FE3" w:rsidRDefault="00806FE3" w:rsidP="00806FE3">
      <w:pPr>
        <w:pStyle w:val="a0"/>
        <w:jc w:val="both"/>
        <w:rPr>
          <w:lang w:eastAsia="ko-KR"/>
        </w:rPr>
      </w:pPr>
      <w:r>
        <w:rPr>
          <w:b/>
          <w:bCs/>
          <w:i/>
          <w:iCs/>
        </w:rPr>
        <w:t>Proposal 1</w:t>
      </w:r>
      <w:r>
        <w:rPr>
          <w:lang w:eastAsia="ko-KR"/>
        </w:rPr>
        <w:t xml:space="preserve">: </w:t>
      </w:r>
      <w:r>
        <w:rPr>
          <w:rFonts w:hint="eastAsia"/>
          <w:lang w:eastAsia="ko-KR"/>
        </w:rPr>
        <w:t>Support option 4</w:t>
      </w:r>
      <w:r>
        <w:rPr>
          <w:lang w:eastAsia="ko-KR"/>
        </w:rPr>
        <w:t xml:space="preserve">. Combination of option 1 and option 3 </w:t>
      </w:r>
      <w:r>
        <w:rPr>
          <w:rFonts w:hint="eastAsia"/>
          <w:lang w:eastAsia="ko-KR"/>
        </w:rPr>
        <w:t xml:space="preserve">in TR </w:t>
      </w:r>
      <w:r>
        <w:rPr>
          <w:lang w:eastAsia="ko-KR"/>
        </w:rPr>
        <w:t>are our preference.</w:t>
      </w:r>
    </w:p>
    <w:p w14:paraId="66BDAD07" w14:textId="77777777" w:rsidR="008110BF" w:rsidRDefault="008110BF" w:rsidP="008110BF">
      <w:pPr>
        <w:pStyle w:val="a0"/>
        <w:jc w:val="both"/>
        <w:rPr>
          <w:lang w:eastAsia="ko-KR"/>
        </w:rPr>
      </w:pPr>
      <w:bookmarkStart w:id="0" w:name="_GoBack"/>
      <w:bookmarkEnd w:id="0"/>
      <w:r>
        <w:rPr>
          <w:b/>
          <w:bCs/>
          <w:i/>
          <w:iCs/>
        </w:rPr>
        <w:t>Proposal 2</w:t>
      </w:r>
      <w:r>
        <w:rPr>
          <w:lang w:eastAsia="ko-KR"/>
        </w:rPr>
        <w:t xml:space="preserve">: </w:t>
      </w:r>
      <w:r>
        <w:rPr>
          <w:rFonts w:hint="eastAsia"/>
          <w:lang w:eastAsia="ko-KR"/>
        </w:rPr>
        <w:t>Support option 3</w:t>
      </w:r>
      <w:r>
        <w:rPr>
          <w:lang w:eastAsia="ko-KR"/>
        </w:rPr>
        <w:t xml:space="preserve">. Accuracy requirements cannot be tightened. If necessary, it can be measure multiple time to get more accurate results. </w:t>
      </w:r>
    </w:p>
    <w:p w14:paraId="7717C413" w14:textId="77777777" w:rsidR="00F263A7" w:rsidRPr="00566D40" w:rsidRDefault="00F263A7" w:rsidP="00F263A7">
      <w:pPr>
        <w:pStyle w:val="a0"/>
        <w:jc w:val="both"/>
        <w:rPr>
          <w:lang w:eastAsia="ko-KR"/>
        </w:rPr>
      </w:pPr>
      <w:r>
        <w:rPr>
          <w:b/>
          <w:bCs/>
          <w:i/>
          <w:iCs/>
        </w:rPr>
        <w:t>Proposal 3</w:t>
      </w:r>
      <w:r>
        <w:rPr>
          <w:lang w:eastAsia="ko-KR"/>
        </w:rPr>
        <w:t xml:space="preserve">: </w:t>
      </w:r>
      <w:r>
        <w:rPr>
          <w:rFonts w:hint="eastAsia"/>
          <w:lang w:eastAsia="ko-KR"/>
        </w:rPr>
        <w:t xml:space="preserve">Support option </w:t>
      </w:r>
      <w:r>
        <w:rPr>
          <w:lang w:eastAsia="ko-KR"/>
        </w:rPr>
        <w:t xml:space="preserve">2 and 3. Only use AWGN channels. </w:t>
      </w:r>
      <w:r>
        <w:rPr>
          <w:rFonts w:hint="eastAsia"/>
          <w:lang w:eastAsia="ko-KR"/>
        </w:rPr>
        <w:t xml:space="preserve">It looks like that there are no difference between option 2 and option 3. </w:t>
      </w:r>
      <w:r>
        <w:rPr>
          <w:lang w:eastAsia="ko-KR"/>
        </w:rPr>
        <w:t>We think option 2 and option 3 can be combined.</w:t>
      </w:r>
    </w:p>
    <w:p w14:paraId="574E6C5F" w14:textId="77777777" w:rsidR="00E93DE2" w:rsidRPr="008110BF"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1C7D6CB7" w:rsidR="00BE1DDC" w:rsidRDefault="00BE1DDC" w:rsidP="00BE1DDC">
      <w:pPr>
        <w:pStyle w:val="a0"/>
        <w:rPr>
          <w:lang w:val="en-US" w:eastAsia="ko-KR"/>
        </w:rPr>
      </w:pPr>
      <w:r>
        <w:rPr>
          <w:lang w:val="en-US" w:eastAsia="ko-KR"/>
        </w:rPr>
        <w:t>[1] R4-</w:t>
      </w:r>
      <w:r w:rsidR="00917E26">
        <w:rPr>
          <w:lang w:val="en-US" w:eastAsia="ko-KR"/>
        </w:rPr>
        <w:t>240</w:t>
      </w:r>
      <w:r w:rsidR="008110BF">
        <w:rPr>
          <w:lang w:val="en-US" w:eastAsia="ko-KR"/>
        </w:rPr>
        <w:t>1100</w:t>
      </w:r>
      <w:r>
        <w:rPr>
          <w:lang w:val="en-US" w:eastAsia="ko-KR"/>
        </w:rPr>
        <w:t>, “</w:t>
      </w:r>
      <w:r w:rsidR="008110BF">
        <w:rPr>
          <w:lang w:val="en-US" w:eastAsia="ko-KR"/>
        </w:rPr>
        <w:t>Topic summary for [110][141] NR_AIML_air”, Qualcomm</w:t>
      </w:r>
    </w:p>
    <w:p w14:paraId="64253A0A" w14:textId="75AAD195" w:rsidR="008110BF" w:rsidRDefault="008110BF" w:rsidP="008110BF">
      <w:pPr>
        <w:pStyle w:val="a0"/>
        <w:rPr>
          <w:lang w:val="en-US" w:eastAsia="ko-KR"/>
        </w:rPr>
      </w:pPr>
      <w:r>
        <w:rPr>
          <w:lang w:val="en-US" w:eastAsia="ko-KR"/>
        </w:rPr>
        <w:t>[2] R4-2403712, “WF on AI/ML”, Qualcomm</w:t>
      </w:r>
    </w:p>
    <w:p w14:paraId="34778FD0" w14:textId="27103218" w:rsidR="008110BF" w:rsidRPr="00566D40" w:rsidRDefault="008110BF" w:rsidP="008110BF">
      <w:pPr>
        <w:pStyle w:val="a0"/>
        <w:rPr>
          <w:lang w:val="en-US" w:eastAsia="ko-KR"/>
        </w:rPr>
      </w:pPr>
      <w:r>
        <w:rPr>
          <w:lang w:val="en-US" w:eastAsia="ko-KR"/>
        </w:rPr>
        <w:t>[3] R4-2403</w:t>
      </w:r>
      <w:r w:rsidR="00F81421">
        <w:rPr>
          <w:lang w:val="en-US" w:eastAsia="ko-KR"/>
        </w:rPr>
        <w:t>871</w:t>
      </w:r>
      <w:r>
        <w:rPr>
          <w:lang w:val="en-US" w:eastAsia="ko-KR"/>
        </w:rPr>
        <w:t>, “AI/ML ad-hoc meeting minutes”, Qualcomm</w:t>
      </w:r>
    </w:p>
    <w:sectPr w:rsidR="008110BF" w:rsidRPr="00566D4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63D88" w14:textId="77777777" w:rsidR="00A76A87" w:rsidRDefault="00A76A87" w:rsidP="00D306DF">
      <w:r>
        <w:separator/>
      </w:r>
    </w:p>
  </w:endnote>
  <w:endnote w:type="continuationSeparator" w:id="0">
    <w:p w14:paraId="63AD1E51" w14:textId="77777777" w:rsidR="00A76A87" w:rsidRDefault="00A76A8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E6B18" w14:textId="77777777" w:rsidR="00A76A87" w:rsidRDefault="00A76A87" w:rsidP="00D306DF">
      <w:r>
        <w:separator/>
      </w:r>
    </w:p>
  </w:footnote>
  <w:footnote w:type="continuationSeparator" w:id="0">
    <w:p w14:paraId="0AD8DE49" w14:textId="77777777" w:rsidR="00A76A87" w:rsidRDefault="00A76A87"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2">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5">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6"/>
  </w:num>
  <w:num w:numId="2">
    <w:abstractNumId w:val="13"/>
  </w:num>
  <w:num w:numId="3">
    <w:abstractNumId w:val="5"/>
  </w:num>
  <w:num w:numId="4">
    <w:abstractNumId w:val="11"/>
  </w:num>
  <w:num w:numId="5">
    <w:abstractNumId w:val="8"/>
  </w:num>
  <w:num w:numId="6">
    <w:abstractNumId w:val="4"/>
  </w:num>
  <w:num w:numId="7">
    <w:abstractNumId w:val="7"/>
  </w:num>
  <w:num w:numId="8">
    <w:abstractNumId w:val="1"/>
  </w:num>
  <w:num w:numId="9">
    <w:abstractNumId w:val="0"/>
  </w:num>
  <w:num w:numId="10">
    <w:abstractNumId w:val="3"/>
  </w:num>
  <w:num w:numId="11">
    <w:abstractNumId w:val="2"/>
  </w:num>
  <w:num w:numId="12">
    <w:abstractNumId w:val="9"/>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72F1"/>
    <w:rsid w:val="00347ABC"/>
    <w:rsid w:val="003516B2"/>
    <w:rsid w:val="00352FC1"/>
    <w:rsid w:val="00354205"/>
    <w:rsid w:val="00354815"/>
    <w:rsid w:val="00354B35"/>
    <w:rsid w:val="00355667"/>
    <w:rsid w:val="00356E8D"/>
    <w:rsid w:val="003573E5"/>
    <w:rsid w:val="00357B1B"/>
    <w:rsid w:val="00360587"/>
    <w:rsid w:val="00361EAC"/>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9B5"/>
    <w:rsid w:val="00573E9A"/>
    <w:rsid w:val="005746F4"/>
    <w:rsid w:val="00574B24"/>
    <w:rsid w:val="005763A9"/>
    <w:rsid w:val="0057730A"/>
    <w:rsid w:val="00577E77"/>
    <w:rsid w:val="005801FB"/>
    <w:rsid w:val="00581AA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635E"/>
    <w:rsid w:val="005C7C13"/>
    <w:rsid w:val="005C7FF4"/>
    <w:rsid w:val="005D0A72"/>
    <w:rsid w:val="005D0EF5"/>
    <w:rsid w:val="005D1D63"/>
    <w:rsid w:val="005D1F95"/>
    <w:rsid w:val="005D2187"/>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05C"/>
    <w:rsid w:val="007A652A"/>
    <w:rsid w:val="007A7530"/>
    <w:rsid w:val="007B0D1B"/>
    <w:rsid w:val="007B1256"/>
    <w:rsid w:val="007B2285"/>
    <w:rsid w:val="007B2960"/>
    <w:rsid w:val="007B2FAC"/>
    <w:rsid w:val="007B30E2"/>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6FE3"/>
    <w:rsid w:val="00807853"/>
    <w:rsid w:val="00807E33"/>
    <w:rsid w:val="00807EF6"/>
    <w:rsid w:val="00807FEC"/>
    <w:rsid w:val="0081005D"/>
    <w:rsid w:val="00810BF0"/>
    <w:rsid w:val="008110BF"/>
    <w:rsid w:val="008115CE"/>
    <w:rsid w:val="00811D50"/>
    <w:rsid w:val="00812E85"/>
    <w:rsid w:val="00813EF9"/>
    <w:rsid w:val="008141BE"/>
    <w:rsid w:val="00814D44"/>
    <w:rsid w:val="00817A95"/>
    <w:rsid w:val="008207AD"/>
    <w:rsid w:val="0082080F"/>
    <w:rsid w:val="008217E5"/>
    <w:rsid w:val="00823097"/>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5BF"/>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3394"/>
    <w:rsid w:val="008B63B4"/>
    <w:rsid w:val="008B7118"/>
    <w:rsid w:val="008B72C8"/>
    <w:rsid w:val="008B75C4"/>
    <w:rsid w:val="008C05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745A"/>
    <w:rsid w:val="00A60FFF"/>
    <w:rsid w:val="00A61C7A"/>
    <w:rsid w:val="00A62339"/>
    <w:rsid w:val="00A6329A"/>
    <w:rsid w:val="00A632AA"/>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6A87"/>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A1121"/>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8F6"/>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07"/>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5338"/>
    <w:rsid w:val="00F858B7"/>
    <w:rsid w:val="00F86D34"/>
    <w:rsid w:val="00F9157F"/>
    <w:rsid w:val="00F921C7"/>
    <w:rsid w:val="00F92A58"/>
    <w:rsid w:val="00F93951"/>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95DFA-21BD-4C79-A0CD-CABC14E9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2515</TotalTime>
  <Pages>1</Pages>
  <Words>800</Words>
  <Characters>4565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134</cp:revision>
  <dcterms:created xsi:type="dcterms:W3CDTF">2023-05-14T09:02:00Z</dcterms:created>
  <dcterms:modified xsi:type="dcterms:W3CDTF">2024-04-08T08:32:00Z</dcterms:modified>
</cp:coreProperties>
</file>